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CellSpacing w:w="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90"/>
        <w:gridCol w:w="20"/>
      </w:tblGrid>
      <w:tr w:rsidR="0005588A" w:rsidRPr="00380818" w:rsidTr="007F29EC">
        <w:trPr>
          <w:trHeight w:val="2850"/>
          <w:tblCellSpacing w:w="0" w:type="dxa"/>
        </w:trPr>
        <w:tc>
          <w:tcPr>
            <w:tcW w:w="10490" w:type="dxa"/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05588A" w:rsidRPr="0005588A" w:rsidTr="007F29EC">
              <w:trPr>
                <w:tblCellSpacing w:w="0" w:type="dxa"/>
              </w:trPr>
              <w:tc>
                <w:tcPr>
                  <w:tcW w:w="9635" w:type="dxa"/>
                  <w:vAlign w:val="center"/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B131AF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ru-RU" w:eastAsia="ru-RU"/>
                    </w:rPr>
                    <w:t>Муниципальное бюджетное дошкольное образовательное учреждение Киевский детский сад № 14  "</w:t>
                  </w:r>
                  <w:proofErr w:type="spellStart"/>
                  <w:r w:rsidRPr="00B131AF">
                    <w:rPr>
                      <w:rFonts w:ascii="Times New Roman" w:eastAsia="Times New Roman" w:hAnsi="Times New Roman" w:cs="Times New Roman"/>
                      <w:b/>
                      <w:sz w:val="36"/>
                      <w:szCs w:val="36"/>
                      <w:lang w:val="ru-RU" w:eastAsia="ru-RU"/>
                    </w:rPr>
                    <w:t>Зарянка</w:t>
                  </w:r>
                  <w:proofErr w:type="spellEnd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"</w:t>
                  </w:r>
                </w:p>
              </w:tc>
            </w:tr>
            <w:tr w:rsidR="0005588A" w:rsidRPr="00380818" w:rsidTr="007F29EC">
              <w:trPr>
                <w:tblCellSpacing w:w="0" w:type="dxa"/>
              </w:trPr>
              <w:tc>
                <w:tcPr>
                  <w:tcW w:w="9635" w:type="dxa"/>
                  <w:vAlign w:val="center"/>
                  <w:hideMark/>
                </w:tcPr>
                <w:p w:rsidR="0005588A" w:rsidRPr="00380818" w:rsidRDefault="0005588A" w:rsidP="007F2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8575" cy="47625"/>
                        <wp:effectExtent l="0" t="0" r="0" b="0"/>
                        <wp:docPr id="1" name="Рисунок 1" descr="[Image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[Image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588A" w:rsidRPr="00380818" w:rsidTr="007F29EC">
              <w:trPr>
                <w:tblCellSpacing w:w="0" w:type="dxa"/>
              </w:trPr>
              <w:tc>
                <w:tcPr>
                  <w:tcW w:w="9635" w:type="dxa"/>
                  <w:vAlign w:val="center"/>
                  <w:hideMark/>
                </w:tcPr>
                <w:p w:rsidR="0005588A" w:rsidRPr="00380818" w:rsidRDefault="0005588A" w:rsidP="007F2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5588A" w:rsidRPr="0005588A" w:rsidTr="007F29EC">
              <w:trPr>
                <w:trHeight w:val="225"/>
                <w:tblCellSpacing w:w="0" w:type="dxa"/>
              </w:trPr>
              <w:tc>
                <w:tcPr>
                  <w:tcW w:w="9635" w:type="dxa"/>
                  <w:vAlign w:val="center"/>
                  <w:hideMark/>
                </w:tcPr>
                <w:p w:rsidR="0005588A" w:rsidRDefault="0005588A" w:rsidP="007F29EC">
                  <w:pPr>
                    <w:spacing w:before="100" w:beforeAutospacing="1" w:after="100" w:afterAutospacing="1" w:line="225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</w:p>
                <w:p w:rsidR="0005588A" w:rsidRDefault="0005588A" w:rsidP="007F29EC">
                  <w:pPr>
                    <w:spacing w:before="100" w:beforeAutospacing="1" w:after="100" w:afterAutospacing="1" w:line="225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</w:p>
                <w:p w:rsidR="0005588A" w:rsidRDefault="0005588A" w:rsidP="007F29EC">
                  <w:pPr>
                    <w:spacing w:before="100" w:beforeAutospacing="1" w:after="100" w:afterAutospacing="1" w:line="225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</w:p>
                <w:p w:rsidR="0005588A" w:rsidRDefault="0005588A" w:rsidP="007F29EC">
                  <w:pPr>
                    <w:spacing w:before="100" w:beforeAutospacing="1" w:after="100" w:afterAutospacing="1" w:line="225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</w:p>
                <w:p w:rsidR="0005588A" w:rsidRDefault="0005588A" w:rsidP="007F29EC">
                  <w:pPr>
                    <w:spacing w:before="100" w:beforeAutospacing="1" w:after="100" w:afterAutospacing="1" w:line="225" w:lineRule="atLeast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</w:p>
                <w:p w:rsidR="0005588A" w:rsidRPr="00EE089E" w:rsidRDefault="0005588A" w:rsidP="007F29EC">
                  <w:pPr>
                    <w:spacing w:before="100" w:beforeAutospacing="1" w:after="100" w:afterAutospacing="1" w:line="225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</w:pPr>
                  <w:r w:rsidRPr="00EE089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  <w:t>Публичный отчет о деятельности</w:t>
                  </w:r>
                </w:p>
                <w:p w:rsidR="0005588A" w:rsidRPr="00ED1732" w:rsidRDefault="0005588A" w:rsidP="007F29EC">
                  <w:pPr>
                    <w:spacing w:before="100" w:beforeAutospacing="1" w:after="100" w:afterAutospacing="1" w:line="225" w:lineRule="atLeast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ru-RU" w:eastAsia="ru-RU"/>
                    </w:rPr>
                  </w:pPr>
                  <w:r w:rsidRPr="00EE089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  <w:t xml:space="preserve">МБДОУ Киевский </w:t>
                  </w:r>
                  <w:proofErr w:type="spellStart"/>
                  <w:r w:rsidRPr="00EE089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  <w:t>д</w:t>
                  </w:r>
                  <w:proofErr w:type="spellEnd"/>
                  <w:r w:rsidRPr="00EE089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  <w:t>/с № 14 «</w:t>
                  </w:r>
                  <w:proofErr w:type="spellStart"/>
                  <w:r w:rsidRPr="00EE089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  <w:t>Зарянка</w:t>
                  </w:r>
                  <w:proofErr w:type="spellEnd"/>
                  <w:r w:rsidRPr="00EE089E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72"/>
                      <w:szCs w:val="72"/>
                      <w:lang w:val="ru-RU" w:eastAsia="ru-RU"/>
                    </w:rPr>
                    <w:t>»</w:t>
                  </w:r>
                </w:p>
              </w:tc>
            </w:tr>
          </w:tbl>
          <w:p w:rsidR="0005588A" w:rsidRPr="00ED1732" w:rsidRDefault="0005588A" w:rsidP="007F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5588A" w:rsidRPr="00380818" w:rsidRDefault="0005588A" w:rsidP="007F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9525" cy="1809750"/>
                  <wp:effectExtent l="0" t="0" r="0" b="0"/>
                  <wp:docPr id="2" name="Рисунок 2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88A" w:rsidRPr="00380818" w:rsidTr="007F29EC">
        <w:trPr>
          <w:trHeight w:val="225"/>
          <w:tblCellSpacing w:w="0" w:type="dxa"/>
        </w:trPr>
        <w:tc>
          <w:tcPr>
            <w:tcW w:w="10490" w:type="dxa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20"/>
              <w:gridCol w:w="20"/>
            </w:tblGrid>
            <w:tr w:rsidR="0005588A" w:rsidRPr="00380818" w:rsidTr="007F29EC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05588A" w:rsidRPr="00380818" w:rsidRDefault="0005588A" w:rsidP="007F2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5588A" w:rsidRPr="00380818" w:rsidRDefault="0005588A" w:rsidP="007F2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" w:type="dxa"/>
                  <w:vAlign w:val="center"/>
                  <w:hideMark/>
                </w:tcPr>
                <w:p w:rsidR="0005588A" w:rsidRPr="00380818" w:rsidRDefault="0005588A" w:rsidP="007F2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5588A" w:rsidRPr="00380818" w:rsidRDefault="0005588A" w:rsidP="007F29E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5588A" w:rsidRPr="00380818" w:rsidRDefault="0005588A" w:rsidP="007F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88A" w:rsidRPr="00380818" w:rsidTr="007F29EC">
        <w:trPr>
          <w:tblCellSpacing w:w="0" w:type="dxa"/>
        </w:trPr>
        <w:tc>
          <w:tcPr>
            <w:tcW w:w="10490" w:type="dxa"/>
            <w:vAlign w:val="center"/>
            <w:hideMark/>
          </w:tcPr>
          <w:p w:rsidR="0005588A" w:rsidRPr="00EE089E" w:rsidRDefault="0005588A" w:rsidP="007F2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ru-RU" w:eastAsia="ru-RU"/>
              </w:rPr>
              <w:t>за 2019</w:t>
            </w:r>
            <w:r w:rsidRPr="00EE089E"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ru-RU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56"/>
                <w:szCs w:val="56"/>
                <w:lang w:val="ru-RU" w:eastAsia="ru-RU"/>
              </w:rPr>
              <w:t>.</w:t>
            </w: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1. Общие характеристики заведения: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Полное наименование учреждения:     </w:t>
            </w: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Муниципальное бюджетное дошкольное образовательное учреждение Киевский детский сад № 14  "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Зарянка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"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Сокращенное наименование:    </w:t>
            </w: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МБДОУ Киевский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д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/с № 14.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Юридический (фактический) адрес: 346218 Ростовская обл.,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Кашарский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р-н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,, 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х. Второй Киевский ул. Гагарина, 6</w:t>
            </w:r>
          </w:p>
          <w:p w:rsidR="0005588A" w:rsidRPr="00F760CD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89281261406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постройки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1967год</w:t>
            </w:r>
            <w:bookmarkStart w:id="0" w:name="_GoBack"/>
            <w:bookmarkEnd w:id="0"/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Учредитель: </w:t>
            </w: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Муниципальное образование «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Кашарский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район» в лице Администрации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Кашарского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района Ростовской области.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Статус детского сада:  </w:t>
            </w: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Тип МБДОУ – дошкольное образовательное учреждение,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 МБДОУ – детский сад, категория - третья.</w:t>
            </w:r>
          </w:p>
          <w:p w:rsidR="0005588A" w:rsidRPr="002E2D63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Лицензия на право ведения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 3976 от 17 июля 2014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г. </w:t>
            </w:r>
            <w:r w:rsidRPr="002E2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действия: бессрочный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Свидетельство о государственной аккредитации:  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регистрационный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225 от 1 июня 2000г.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Ближайшее окружение: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правление ОАО «Заря», жилой массив. Участок ДОУ озеленен, оснащен прогулочной верандой и постройками для игровой деятельности. На территории дошкольного учреждения разбиты цветники и клумбы.  Имеется спортивная площадка с оборудованием для развития основных видов движений и проведения подвижных игр и соревнований.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Режим работы МБДОУ: 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5-ти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дневная рабочая неделя с 9-с половиной-т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ебыванием детей,   с 07.30 до 17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.00 час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ДОУ воспитываются дети от 1.5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7 лет. Группы формируются по разновозрастному принципу.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МБДОУ функционируют 2 разновозрастные группы.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Младшая разновозрастная группа: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для детей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раннего возраста (от 2 до 3 лет) 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для детей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младшего дошкольного возраста   (от 3 до 4 лет)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Старшая разновозрастная группа: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для детей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среднего дошкольного возраста     (от 4 до 5 лет)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для детей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старшего дошкольного возраста    (от 5 до 6 лет)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подготовительная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к школе группы (от 6 до 7 лет)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Администрация учреждения:</w:t>
            </w:r>
          </w:p>
          <w:tbl>
            <w:tblPr>
              <w:tblW w:w="10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0"/>
              <w:gridCol w:w="1981"/>
              <w:gridCol w:w="1981"/>
              <w:gridCol w:w="1206"/>
              <w:gridCol w:w="3172"/>
            </w:tblGrid>
            <w:tr w:rsidR="0005588A" w:rsidRPr="0005588A" w:rsidTr="0005588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Фамилия, имя, отчество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должность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квалификац</w:t>
                  </w:r>
                  <w:proofErr w:type="spellEnd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. категория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стаж работы</w:t>
                  </w: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телефон</w:t>
                  </w:r>
                </w:p>
              </w:tc>
            </w:tr>
            <w:tr w:rsidR="0005588A" w:rsidRPr="0005588A" w:rsidTr="0005588A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Цымбалова</w:t>
                  </w:r>
                  <w:proofErr w:type="spellEnd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Ольга Ивановна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заведующий МБДОУ</w:t>
                  </w:r>
                </w:p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808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соответствие</w:t>
                  </w:r>
                </w:p>
              </w:tc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35 г</w:t>
                  </w:r>
                </w:p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3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 w:eastAsia="ru-RU"/>
                    </w:rPr>
                    <w:t>89281261406</w:t>
                  </w:r>
                  <w:r w:rsidRPr="003808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Состав педагогических работников: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общее число педагогических работников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 стажем до 10 лет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 стажем до 20 лет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 стажем более 20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первой квалификационной категорией – 1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 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квалификационной категорией -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МБДОУ действует на основании   Закона РФ «Об образовании», «Типового положения о дошкольном учреждении»,   Устава МБДОУ Киевского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 № 14</w:t>
            </w: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Зарянка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»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Органы государственно-общественного управления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Педсовет д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етского сада, профсоюзный комитет, родительский комитет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5588A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План развития  и прио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ритетные задачи на 2019 – 2020</w:t>
            </w: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учебный год: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1440" w:hanging="10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совершенствование комплексной системы в МБДОУ, направленной на воспитание здоровой, всесторонне развитой личности. </w:t>
            </w:r>
          </w:p>
          <w:p w:rsidR="0005588A" w:rsidRPr="00ED1732" w:rsidRDefault="0005588A" w:rsidP="007F29EC">
            <w:pPr>
              <w:spacing w:before="100" w:beforeAutospacing="1" w:after="100" w:afterAutospacing="1"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ЗАДАЧИ:</w:t>
            </w:r>
          </w:p>
          <w:p w:rsidR="0005588A" w:rsidRPr="00ED1732" w:rsidRDefault="0005588A" w:rsidP="007F29EC">
            <w:pPr>
              <w:tabs>
                <w:tab w:val="num" w:pos="825"/>
              </w:tabs>
              <w:spacing w:before="100" w:beforeAutospacing="1" w:after="100" w:afterAutospacing="1" w:line="240" w:lineRule="auto"/>
              <w:ind w:left="825"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Укреплять физическое и психическое здоровье дошкольников путем внедрения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здоровьесберегающих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технологий и использование технологии ТРИЗ</w:t>
            </w:r>
          </w:p>
          <w:p w:rsidR="0005588A" w:rsidRPr="00ED1732" w:rsidRDefault="0005588A" w:rsidP="007F29EC">
            <w:pPr>
              <w:tabs>
                <w:tab w:val="num" w:pos="825"/>
              </w:tabs>
              <w:spacing w:before="100" w:beforeAutospacing="1" w:after="100" w:afterAutospacing="1" w:line="240" w:lineRule="auto"/>
              <w:ind w:left="825"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Развивать познавательно-речевую компетентность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использования технологии теории решения изобретательных задач  и реализации проектной деятельности.</w:t>
            </w:r>
          </w:p>
          <w:p w:rsidR="0005588A" w:rsidRPr="00ED1732" w:rsidRDefault="0005588A" w:rsidP="007F29EC">
            <w:pPr>
              <w:tabs>
                <w:tab w:val="num" w:pos="825"/>
              </w:tabs>
              <w:spacing w:before="100" w:beforeAutospacing="1" w:after="100" w:afterAutospacing="1" w:line="240" w:lineRule="auto"/>
              <w:ind w:left="825" w:hanging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3.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Повысить уровень вовлеченности родителей в жизнь ДОУ</w:t>
            </w:r>
            <w:r w:rsidRPr="00ED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для обеспечения полноценного развития дошкольников.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Целью развития МБДОУ является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создание условий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повышения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качества формирования ключевых компетенций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дошкольников в условиях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интеграции усилий семьи и детского сада.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Результатом воспитания и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образования дошкольника должны стать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сформированные у выпускника МБДОУ физическая,  коммуникативная, информационная и продуктивная компетентности.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Программно-методическое обеспечение образовательного процесса в  МБДОУ: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03"/>
              <w:gridCol w:w="4961"/>
            </w:tblGrid>
            <w:tr w:rsidR="0005588A" w:rsidRPr="00380818" w:rsidTr="007F29EC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380818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Комплексные</w:t>
                  </w:r>
                  <w:proofErr w:type="spellEnd"/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380818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Парциальные</w:t>
                  </w:r>
                  <w:proofErr w:type="spellEnd"/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программы</w:t>
                  </w:r>
                  <w:proofErr w:type="spellEnd"/>
                </w:p>
              </w:tc>
            </w:tr>
            <w:tr w:rsidR="0005588A" w:rsidRPr="00380818" w:rsidTr="007F29EC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380818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380818" w:rsidRDefault="0005588A" w:rsidP="007F29E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5588A" w:rsidRPr="0005588A" w:rsidTr="007F29EC">
              <w:tc>
                <w:tcPr>
                  <w:tcW w:w="4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808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Программа воспитания и обучения в детском саду./ Под </w:t>
                  </w:r>
                  <w:proofErr w:type="spellStart"/>
                  <w:proofErr w:type="gramStart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ред</w:t>
                  </w:r>
                  <w:proofErr w:type="spellEnd"/>
                  <w:proofErr w:type="gramEnd"/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 М.А. Васильевой, В.В. Гербовой, Т.С.Комаровой. </w:t>
                  </w:r>
                </w:p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</w:pPr>
                </w:p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588A" w:rsidRPr="00ED1732" w:rsidRDefault="0005588A" w:rsidP="007F29EC">
                  <w:pPr>
                    <w:pStyle w:val="a3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r w:rsidRPr="00420F69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ED1732">
                    <w:rPr>
                      <w:rFonts w:ascii="Times New Roman" w:eastAsia="Times New Roman" w:hAnsi="Times New Roman" w:cs="Times New Roman"/>
                      <w:lang w:val="ru-RU" w:eastAsia="ru-RU"/>
                    </w:rPr>
                    <w:t>«Развитие речи детей дошкольного возраста» В.В.Гербовой</w:t>
                  </w:r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>«Цветные ладошки» И.А.Лыковой</w:t>
                  </w:r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>«Физическая культура дошкольников» Л.Д. Глазыриной</w:t>
                  </w:r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 xml:space="preserve">«Основы безопасности жизнедеятельности дошкольников» Р.Б. </w:t>
                  </w:r>
                  <w:proofErr w:type="spellStart"/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>Стеркиной</w:t>
                  </w:r>
                  <w:proofErr w:type="spellEnd"/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 xml:space="preserve">«Конструирование и ручной труд в детском саду» Л.В. </w:t>
                  </w:r>
                  <w:proofErr w:type="spellStart"/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>Куцаковой</w:t>
                  </w:r>
                  <w:proofErr w:type="spellEnd"/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hAnsi="Times New Roman" w:cs="Times New Roman"/>
                      <w:lang w:val="ru-RU" w:eastAsia="ru-RU"/>
                    </w:rPr>
                  </w:pPr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 xml:space="preserve">«Ладушки» И. В. </w:t>
                  </w:r>
                  <w:proofErr w:type="spellStart"/>
                  <w:r w:rsidRPr="00ED1732">
                    <w:rPr>
                      <w:rFonts w:ascii="Times New Roman" w:hAnsi="Times New Roman" w:cs="Times New Roman"/>
                      <w:lang w:val="ru-RU" w:eastAsia="ru-RU"/>
                    </w:rPr>
                    <w:t>Новоскольцевой</w:t>
                  </w:r>
                  <w:proofErr w:type="spellEnd"/>
                </w:p>
                <w:p w:rsidR="0005588A" w:rsidRPr="00ED1732" w:rsidRDefault="0005588A" w:rsidP="007F29EC">
                  <w:pPr>
                    <w:pStyle w:val="a3"/>
                    <w:rPr>
                      <w:rFonts w:ascii="Times New Roman" w:eastAsiaTheme="minorHAnsi" w:hAnsi="Times New Roman" w:cs="Times New Roman"/>
                      <w:lang w:val="ru-RU" w:eastAsia="ru-RU"/>
                    </w:rPr>
                  </w:pPr>
                  <w:r w:rsidRPr="00ED17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«Камертон» Э.П.Костиной</w:t>
                  </w:r>
                </w:p>
                <w:p w:rsidR="0005588A" w:rsidRPr="00ED1732" w:rsidRDefault="0005588A" w:rsidP="007F29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38081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 организации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образовательной деятельности учитываются рекомендации общеобразовательных программ, требования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СанПиНа</w:t>
            </w:r>
            <w:proofErr w:type="spellEnd"/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Режим дня соответствует гигиеническим требованиям к организации образовательного процесса и предусматривает: - четкую ориентацию на возрастные и психические возможности детей, - выделение достаточного количества времени для сна, прогулки, строгое соблюдение интервалов между приемами пищи; - наличие целесообразного соотношения организованной взрослыми и самостоятельной деятельности детей.                                                                         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Мониторинг детского развития осуществляется воспитателями в начале, середине и конце учебного года, основывается на анализе достижения детьми промежуточных результатов освоения программного материала.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 целью сохранения и укрепления здоровья дошкольников в детском саду реализуется план мероприятий по профилактике заболеваний и оздоровлению детей, в который включен  комплекс оздоровительных, лечебно-профилактических мероприятий, направленных на сохранение и укрепление их психофизического здоровья.  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Задачи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сохранения и укрепления здоровья дошкольников реализуются через оптимизацию режима дня, организацию оптимального двигательного режима, охрану психического здоровья детей,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лечебно-профилактическую работу, закаливание ребенка, использование в образовательном процессе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здоровьесберегающих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технологий.</w:t>
            </w:r>
          </w:p>
          <w:p w:rsidR="0005588A" w:rsidRPr="00ED1732" w:rsidRDefault="0005588A" w:rsidP="007F29E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Организация комплексного развития ребёнка осуществляется посредством еженедельного перспективного планирования совместной работы воспитателей, музыкального руководителя, инструктора по физической культуре.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решения одной из важнейших задач в  работе педагогического коллектива МБДОУ - обеспечение преемственности между дошкольным и начальным школьным образованием,  налажено тесное сотрудничество с педагогами Киевской МОУ СОШ №   по вопросам подготовки детей, поступающих в школу и успешности выпускников МБДОУ, обучающихся в школе. 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Разработан и активно реализуется план взаимодействия между педагогическими коллективами: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взаимопосещения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педагогами уроков в школе и занятий в детском саду, знакомство с формами и методами обучения;  организация совместных педсоветов и  семинаров-практикумов педагогов школы и воспитателей МБДОУ.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Организуются тематические встречи школьников и дошколят,  театральные выступления учащихся начальной школы перед детьми старшего и среднего дошкольного возраста,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выступления отряда ЮПИД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пешеходик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перед школьниками,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экскурсии детей в  школу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библиотеку.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Педагогическим коллективом детского сада осуществляется координация работы с учреждениями социального партнерства: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Киевским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ФАП, МОУ СОШ Киевская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библиотекой.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Основные формы работы с родителями (законными представителями)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Наше дошкольное учреждение ориентируется на поиск таких форм и методов работы МБДОУ с родителями, педагогами, общественными организациями, которые способствуют успешному развитию социальных отношений всех детей, формированию активной родительской позиции.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Педагоги используют такие формы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как «знакомство с семьёй», 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родителей: проведение мастер-классов, тренингов, создание передвижной библиотеки, создание памяток.</w:t>
            </w:r>
          </w:p>
          <w:p w:rsidR="0005588A" w:rsidRPr="002E2D63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E2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Условия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E2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E2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2E2D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процесса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2D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качестве 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основных компонентов, влияющих на образовательный процесс в детском саду мы выделили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•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оснащенность педагогического процесса учебно-методическом материалом,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•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формирование предметно-пространственной среды ребенка,</w:t>
            </w:r>
            <w:r w:rsidRPr="00ED17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br/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•</w:t>
            </w: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взаимодействие участников образовательного процесса.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Учебно-методическая оснащенность детского сада позволяет педагогам проводить воспитательно-образовательный процесс на достаточно хорошем уровне. </w:t>
            </w:r>
          </w:p>
          <w:p w:rsidR="0005588A" w:rsidRPr="00ED1732" w:rsidRDefault="0005588A" w:rsidP="007F29EC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1732">
              <w:rPr>
                <w:rFonts w:eastAsia="Times New Roman"/>
                <w:lang w:val="ru-RU" w:eastAsia="ru-RU"/>
              </w:rPr>
              <w:t xml:space="preserve">Детский сад располагает учебно-методической литературой для реализации комплексных программам дошкольного образования и Федеральных государственных требований по следующим образовательным областям: </w:t>
            </w:r>
            <w:r w:rsidRPr="00ED1732">
              <w:rPr>
                <w:rFonts w:eastAsia="Times New Roman"/>
                <w:lang w:val="ru-RU" w:eastAsia="ru-RU"/>
              </w:rPr>
              <w:br/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Физическая культура</w:t>
            </w:r>
          </w:p>
          <w:p w:rsidR="0005588A" w:rsidRPr="00ED1732" w:rsidRDefault="0005588A" w:rsidP="007F29EC">
            <w:pPr>
              <w:pStyle w:val="a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Здоровье   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Безопасность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Труд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Социализация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Коммуникация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Познание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Художественное творчество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Чтение художественной литературы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br/>
              <w:t>•</w:t>
            </w:r>
            <w:r w:rsidRPr="00D856C7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  <w:r w:rsidRPr="00ED1732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Музыка.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достаточном количестве наличие литературы по организации взаимодействия с родителями.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системе взаимодействия участников педагогического процесса помогают действующие в детском саду семинары, семинары-практикумы, которые проводятся по наиболее актуальным и проблемным вопросам.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Образовательная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создана с учетом возрастных возможностей детей, зарождающихся половых склонностей и интересов и конструируется таким образом, чтобы ребенок в течени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дня мог найти для себя увлекательное дело, занятие.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группах предусмотрено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гибкое зонирование предметно-игровой среды (игровая зона, театральная, речевая, литературная, спортивная, экологическая, познавательная и др.) с учетом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гендерного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подхода к воспитанию</w:t>
            </w:r>
            <w:r w:rsidRPr="00ED17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созданы условия для самостоятельной, художественной, творческой, театрализованной, двигательной деятельности, развивающий материал подобран в соответствии с возрастом детей.</w:t>
            </w:r>
            <w:proofErr w:type="gramEnd"/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Особое внимание уделяется эстетическому оформлению помещений, способствующему пробуждению у детей положительных эмоций, воспитанию хорошего вкуса. Мебель и игровое оборудование соответствуют  санитарно-гигиеническим и 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психолого-педагогических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требованиям.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В МБДОУ функционируют  специально оборудованные помещения для организации образовательного процесса: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-музыкальный  зал;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-методический кабинет;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-медицинский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изолятор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8A" w:rsidRPr="00ED1732" w:rsidRDefault="0005588A" w:rsidP="000558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Расходы на одног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 воспитанника за 12месяцев 2019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года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:</w:t>
            </w:r>
            <w:proofErr w:type="gramEnd"/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Общая сумма расходов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2378178.88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Среднесписочная численность воспитанников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детей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ходы на одного воспитанника за 12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месяцев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95127.16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Расходы на одного воспитанника в месяц  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7927.26</w:t>
            </w:r>
          </w:p>
          <w:p w:rsidR="0005588A" w:rsidRPr="00ED1732" w:rsidRDefault="0005588A" w:rsidP="000558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МДОУ Киевский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/с № 14 «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Зарянка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не учреждался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нд поддержки ДОУ,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5588A" w:rsidRPr="002E2D63" w:rsidRDefault="0005588A" w:rsidP="007F29E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ru-RU" w:eastAsia="ru-RU"/>
              </w:rPr>
            </w:pPr>
            <w:r w:rsidRPr="002E2D6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ru-RU"/>
              </w:rPr>
              <w:t>ИНФОРМАЦИЯ ДЛЯ РОДИТЕЛЕЙ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ежемесячной родительской платы за содержание ребенка в дошкольном учреждении составляет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60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00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копеек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снование- Постановление Администрации </w:t>
            </w:r>
            <w:proofErr w:type="spell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Кашарского</w:t>
            </w:r>
            <w:proofErr w:type="spell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ного района 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).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 Оплата производится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18</w:t>
            </w:r>
            <w:r w:rsidRPr="00ED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 числа текущего месяца только в отделениях ФГУП «Почты Рос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сии», расположенных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Второй Киевский,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Кашарского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района</w:t>
            </w:r>
            <w:r w:rsidRPr="00ED1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. 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Пользоваться льготой по оплате за содержание ребенка в дошкольном учреждении имеют право:</w:t>
            </w:r>
          </w:p>
          <w:p w:rsidR="0005588A" w:rsidRPr="00ED1732" w:rsidRDefault="0005588A" w:rsidP="007F29E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дети-инвалиды в размере 100% при наличии подтверждающих документов (Копии справки МСЭ об установлении инвалидности, копии свидетельства о рождении ребенка, справки с места жительства ребенка и заявления на установление льготы)</w:t>
            </w:r>
          </w:p>
          <w:p w:rsidR="0005588A" w:rsidRPr="00ED1732" w:rsidRDefault="0005588A" w:rsidP="007F29E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родитель-инвалид в размере 50%  при наличии подтверждающих документов (Копии справки МСЭ об установлении инвалидности, копии свидетельства о рождении ребенка, справки с места жительства ребенка и заявления на установление льготы)</w:t>
            </w:r>
          </w:p>
          <w:p w:rsidR="0005588A" w:rsidRPr="00ED1732" w:rsidRDefault="0005588A" w:rsidP="007F29E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малообеспеченные семьи в размере 50% при наличии подтверждающих документов (Справки из органов соц</w:t>
            </w:r>
            <w:proofErr w:type="gramStart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.з</w:t>
            </w:r>
            <w:proofErr w:type="gramEnd"/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ащиты об установлении выплаты пособия малоимущим, копии свидетельства о рождении ребенка, справки с места жительства ребенка и заявления на установление льготы)</w:t>
            </w:r>
          </w:p>
          <w:p w:rsidR="0005588A" w:rsidRPr="00ED1732" w:rsidRDefault="0005588A" w:rsidP="007F29E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многодетным семьям в размере 50% при наличии подтверждающих документов (Копия свидетельства многодетной матери или отца, копии свидетельства о рождении всех несовершеннолетних детей (до 18 лет), справки с места жительства ребенка и заявления на установление льготы)</w:t>
            </w:r>
          </w:p>
          <w:p w:rsidR="0005588A" w:rsidRPr="00ED1732" w:rsidRDefault="0005588A" w:rsidP="007F29EC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808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 </w:t>
            </w:r>
            <w:r w:rsidRPr="00ED17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Семьям, в которых двое или более детей посещают дошкольные учреждения в размере 50% при наличии подтверждающих документов (Справку из ДОУ о посещении одним из детей данного учреждения, копии свидетельства о рождении всех детей, посещающих ДОУ, справки с места жительства ребенка и заявления на установление льготы)</w:t>
            </w:r>
          </w:p>
          <w:p w:rsidR="0005588A" w:rsidRPr="00ED1732" w:rsidRDefault="0005588A" w:rsidP="007F29E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5588A" w:rsidRPr="00BA68F8" w:rsidRDefault="0005588A" w:rsidP="007F29E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spellEnd"/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spellEnd"/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справок</w:t>
            </w:r>
            <w:proofErr w:type="spellEnd"/>
            <w:r w:rsidRPr="0038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89281261406</w:t>
            </w:r>
          </w:p>
          <w:p w:rsidR="0005588A" w:rsidRPr="00380818" w:rsidRDefault="0005588A" w:rsidP="007F29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05588A" w:rsidRPr="00380818" w:rsidRDefault="0005588A" w:rsidP="007F2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588A" w:rsidRDefault="0005588A" w:rsidP="0005588A"/>
    <w:p w:rsidR="00A17F33" w:rsidRDefault="00A17F33"/>
    <w:sectPr w:rsidR="00A17F33" w:rsidSect="00DC2F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A5D"/>
    <w:multiLevelType w:val="multilevel"/>
    <w:tmpl w:val="626AF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87835"/>
    <w:multiLevelType w:val="multilevel"/>
    <w:tmpl w:val="9438B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88A"/>
    <w:rsid w:val="0005588A"/>
    <w:rsid w:val="00A1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8A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88A"/>
    <w:pPr>
      <w:spacing w:after="0" w:line="240" w:lineRule="auto"/>
    </w:pPr>
    <w:rPr>
      <w:rFonts w:eastAsiaTheme="minorEastAsia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5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88A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1800</Words>
  <Characters>10261</Characters>
  <Application>Microsoft Office Word</Application>
  <DocSecurity>0</DocSecurity>
  <Lines>85</Lines>
  <Paragraphs>24</Paragraphs>
  <ScaleCrop>false</ScaleCrop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2020-12-22T09:02:00Z</dcterms:created>
  <dcterms:modified xsi:type="dcterms:W3CDTF">2020-12-22T09:05:00Z</dcterms:modified>
</cp:coreProperties>
</file>